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55" w:rsidRPr="00BB3A28" w:rsidRDefault="00B95C38" w:rsidP="00BB3A2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B3A28">
        <w:rPr>
          <w:b/>
          <w:bCs/>
          <w:sz w:val="28"/>
          <w:szCs w:val="28"/>
        </w:rPr>
        <w:t>Приёмы</w:t>
      </w:r>
      <w:r w:rsidR="00093455" w:rsidRPr="00BB3A28">
        <w:rPr>
          <w:b/>
          <w:bCs/>
          <w:sz w:val="28"/>
          <w:szCs w:val="28"/>
        </w:rPr>
        <w:t xml:space="preserve"> развития учебной мотивации учащихся в образовательном </w:t>
      </w:r>
      <w:r w:rsidR="00BB3A28" w:rsidRPr="00BB3A28">
        <w:rPr>
          <w:b/>
          <w:bCs/>
          <w:sz w:val="28"/>
          <w:szCs w:val="28"/>
        </w:rPr>
        <w:t>процессе.</w:t>
      </w:r>
    </w:p>
    <w:p w:rsidR="00354288" w:rsidRPr="00BB3A28" w:rsidRDefault="00354288" w:rsidP="00F412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A2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учебной мотивации можно назвать одной из центральных проблем современной школы. В соответствии с </w:t>
      </w:r>
      <w:r w:rsidR="005220E4" w:rsidRPr="00BB3A28">
        <w:rPr>
          <w:rFonts w:ascii="Times New Roman" w:eastAsia="Times New Roman" w:hAnsi="Times New Roman" w:cs="Times New Roman"/>
          <w:sz w:val="28"/>
          <w:szCs w:val="28"/>
        </w:rPr>
        <w:t>ФГОС НОО</w:t>
      </w:r>
      <w:r w:rsidRPr="00BB3A28">
        <w:rPr>
          <w:rFonts w:ascii="Times New Roman" w:eastAsia="Times New Roman" w:hAnsi="Times New Roman" w:cs="Times New Roman"/>
          <w:sz w:val="28"/>
          <w:szCs w:val="28"/>
        </w:rPr>
        <w:t xml:space="preserve"> одним из базовых требований к результатам обучающихся, освоивших основную образовательную программу </w:t>
      </w:r>
      <w:r w:rsidR="005220E4" w:rsidRPr="00BB3A28"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BB3A28">
        <w:rPr>
          <w:rFonts w:ascii="Times New Roman" w:eastAsia="Times New Roman" w:hAnsi="Times New Roman" w:cs="Times New Roman"/>
          <w:sz w:val="28"/>
          <w:szCs w:val="28"/>
        </w:rPr>
        <w:t>, является готовность и способность к саморазвитию, сформированность мотивации к обучению и познанию. Таким образом, её актуальность обусловлена самой учебной деятельностью, обновлением содержания обучения, формированием у школьников приёмов самостоятельного приобретения знаний, развития активности. Доказано, что мотивация школьников– один из критериев эффективности педагогического процесса.</w:t>
      </w:r>
    </w:p>
    <w:p w:rsidR="00354288" w:rsidRPr="00BB3A28" w:rsidRDefault="00093455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«М</w:t>
      </w:r>
      <w:r w:rsidR="00354288" w:rsidRPr="00BB3A28">
        <w:rPr>
          <w:sz w:val="28"/>
          <w:szCs w:val="28"/>
        </w:rPr>
        <w:t>ожно привести коня к водопою, но заставить его напиться нельзя</w:t>
      </w:r>
      <w:r w:rsidRPr="00BB3A28">
        <w:rPr>
          <w:sz w:val="28"/>
          <w:szCs w:val="28"/>
        </w:rPr>
        <w:t>»</w:t>
      </w:r>
      <w:r w:rsidR="00354288" w:rsidRPr="00BB3A28">
        <w:rPr>
          <w:sz w:val="28"/>
          <w:szCs w:val="28"/>
        </w:rPr>
        <w:t xml:space="preserve">. </w:t>
      </w:r>
      <w:r w:rsidRPr="00BB3A28">
        <w:rPr>
          <w:sz w:val="28"/>
          <w:szCs w:val="28"/>
        </w:rPr>
        <w:t>М</w:t>
      </w:r>
      <w:r w:rsidR="00354288" w:rsidRPr="00BB3A28">
        <w:rPr>
          <w:sz w:val="28"/>
          <w:szCs w:val="28"/>
        </w:rPr>
        <w:t>ожно усадить детей за парты, добиться идеальной дисциплины. Но без пробуждения интереса, без внутренней мотивации освоения знаний не произойдёт, это будет лишь видимость учебной деятельности. Как же пробудить у ребят желание «напиться» из источника знаний?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В педагогической практике использую различные пути активизации, основной среди них - разнообразие методов и приемов обучения, выбор таких их сочетаний, которые в возникших ситуациях повышают уровень учебной мотивации младших школьников.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Данные методы и приемы должны отличаться новизной, разнообразием, занимательностью, увлекательностью, использованием ярких художественных средств, образностью; включать в себя удивление, поиск, парадоксальность.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b/>
          <w:bCs/>
          <w:sz w:val="28"/>
          <w:szCs w:val="28"/>
        </w:rPr>
        <w:t>Приемы формирования мотивации младшего школьника к учебной деятельности через содержание учебного материала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 xml:space="preserve">Учебно-познавательную мотивацию учеников необходимо поддерживать на каждом этапе урока, начиная с определения темы и формулирования цели </w:t>
      </w:r>
      <w:r w:rsidRPr="00BB3A28">
        <w:rPr>
          <w:sz w:val="28"/>
          <w:szCs w:val="28"/>
        </w:rPr>
        <w:lastRenderedPageBreak/>
        <w:t>урока и заканчивая рефлексивной оценкой деятельности младших школьников на уроке.</w:t>
      </w:r>
    </w:p>
    <w:p w:rsidR="00354288" w:rsidRPr="00D8742B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742B">
        <w:rPr>
          <w:sz w:val="28"/>
          <w:szCs w:val="28"/>
        </w:rPr>
        <w:t>Для того чтобы мотивировать ребёнка к учебному процессу, нужно изучение новой темы начинать в необычной форме.</w:t>
      </w:r>
    </w:p>
    <w:p w:rsidR="00354288" w:rsidRPr="00D8742B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742B">
        <w:rPr>
          <w:sz w:val="28"/>
          <w:szCs w:val="28"/>
        </w:rPr>
        <w:t>Для этого использую приём</w:t>
      </w:r>
      <w:r w:rsidRPr="00D8742B">
        <w:rPr>
          <w:b/>
          <w:bCs/>
          <w:sz w:val="28"/>
          <w:szCs w:val="28"/>
        </w:rPr>
        <w:t xml:space="preserve"> «Привлекательная цель». </w:t>
      </w:r>
      <w:r w:rsidRPr="00D8742B">
        <w:rPr>
          <w:sz w:val="28"/>
          <w:szCs w:val="28"/>
        </w:rPr>
        <w:t>Ставится перед учащимися простая, понятная и привлекательная цель, при достижении которой они волей-неволей выполняют и то учебное действие, которое планирует учитель. Пример. Тема: «Свойства воды». Цель учителя - рассмотреть с детьми свойства воды. Перед учениками же я ставлю иную цель - узнать, почему зимой во время сильных морозов лопаются водопроводные трубы.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Иногда удивительное не просто привлекает внимание, но и удерживает интерес в течение длительного отрезка времени. Добиться этого мне позволяет приём</w:t>
      </w:r>
      <w:r w:rsidR="00093455" w:rsidRPr="00BB3A28">
        <w:rPr>
          <w:sz w:val="28"/>
          <w:szCs w:val="28"/>
        </w:rPr>
        <w:t xml:space="preserve"> </w:t>
      </w:r>
      <w:r w:rsidRPr="00BB3A28">
        <w:rPr>
          <w:b/>
          <w:bCs/>
          <w:sz w:val="28"/>
          <w:szCs w:val="28"/>
        </w:rPr>
        <w:t>«Отсроченная отгадка»</w:t>
      </w:r>
      <w:r w:rsidRPr="00BB3A28">
        <w:rPr>
          <w:sz w:val="28"/>
          <w:szCs w:val="28"/>
        </w:rPr>
        <w:t>.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В начале урока задается классу загадка (излагается удивительный факт), отгадка к которой будет открыта на уроке при работе над новым материалом.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 xml:space="preserve">Пример: </w:t>
      </w:r>
      <w:r w:rsidR="00D8742B" w:rsidRPr="00BB3A28">
        <w:rPr>
          <w:sz w:val="28"/>
          <w:szCs w:val="28"/>
        </w:rPr>
        <w:t>«Это</w:t>
      </w:r>
      <w:r w:rsidRPr="00BB3A28">
        <w:rPr>
          <w:sz w:val="28"/>
          <w:szCs w:val="28"/>
        </w:rPr>
        <w:t xml:space="preserve"> и фильтр, и печка, и сторожевой пост» (нос)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Также при сообщении темы урока и его цели используется приём </w:t>
      </w:r>
      <w:r w:rsidRPr="00BB3A28">
        <w:rPr>
          <w:b/>
          <w:bCs/>
          <w:sz w:val="28"/>
          <w:szCs w:val="28"/>
        </w:rPr>
        <w:t>«Прогнозирование»</w:t>
      </w:r>
      <w:r w:rsidRPr="00BB3A28">
        <w:rPr>
          <w:sz w:val="28"/>
          <w:szCs w:val="28"/>
        </w:rPr>
        <w:t>. Например, урок литературного чтения. «Послушайте название произведения, с которым будем работать на уроке, и попробуйте определить жанр произведения, тему, возможные события».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Для появления интереса к изучаемому предмету необходимо понимание нужности, важности, целесообразности изучения данной темы. Этому могут способствовать следующие приёмы: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b/>
          <w:bCs/>
          <w:sz w:val="28"/>
          <w:szCs w:val="28"/>
        </w:rPr>
        <w:t>Прием «Мозговой штурм»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Проводится на начальных этапах урока, когда за короткий промежуток времени важно получить как можно больше ответов, идей.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 xml:space="preserve">С целью формирования мотивации младших школьников к учебной деятельности полезно через преднамеренно допущенные ошибки при </w:t>
      </w:r>
      <w:r w:rsidRPr="00BB3A28">
        <w:rPr>
          <w:sz w:val="28"/>
          <w:szCs w:val="28"/>
        </w:rPr>
        <w:lastRenderedPageBreak/>
        <w:t>выполнении какого-либо задания вызвать реакцию младших школьников на ошибку, выяснить причины и определить последующие действия.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b/>
          <w:bCs/>
          <w:sz w:val="28"/>
          <w:szCs w:val="28"/>
        </w:rPr>
        <w:t>Прием «Лови ошибку!»</w:t>
      </w:r>
    </w:p>
    <w:p w:rsidR="001B1C06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1. Объясняя материал, учитель намеренно допускает ошибку. Сначала ученики заранее предупреждаются об этом. Можно указывать на «опасные места»</w:t>
      </w:r>
      <w:r w:rsidR="001B1C06" w:rsidRPr="00BB3A28">
        <w:rPr>
          <w:sz w:val="28"/>
          <w:szCs w:val="28"/>
        </w:rPr>
        <w:t xml:space="preserve"> с помощью интонации или жеста.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2. Ученик получает текст или разбор решения задачи со специально допущенными ошибками. Задания могут быть приготовлены и другими учениками.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Если учитель будет добиваться понимания «</w:t>
      </w:r>
      <w:proofErr w:type="spellStart"/>
      <w:r w:rsidRPr="00BB3A28">
        <w:rPr>
          <w:sz w:val="28"/>
          <w:szCs w:val="28"/>
        </w:rPr>
        <w:t>ошибкоопасного</w:t>
      </w:r>
      <w:proofErr w:type="spellEnd"/>
      <w:r w:rsidRPr="00BB3A28">
        <w:rPr>
          <w:sz w:val="28"/>
          <w:szCs w:val="28"/>
        </w:rPr>
        <w:t>» места, а не механического запоминания ответа, то дети не запомнят эту ошибку и не будут ее повторять.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Большую роль при формировании мотивации младших школьников к учебной деятельности может сыграть прерывание и незавершённость учебной деятельности через создание ситуации дефицита знаний и самостоятельное определение целей последующей деятельности. С этой целью можно предложить следующие методические приемы.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Прием</w:t>
      </w:r>
      <w:r w:rsidR="00093455" w:rsidRPr="00BB3A28">
        <w:rPr>
          <w:sz w:val="28"/>
          <w:szCs w:val="28"/>
        </w:rPr>
        <w:t xml:space="preserve"> </w:t>
      </w:r>
      <w:r w:rsidRPr="00BB3A28">
        <w:rPr>
          <w:b/>
          <w:bCs/>
          <w:sz w:val="28"/>
          <w:szCs w:val="28"/>
        </w:rPr>
        <w:t>«Посмотри на мир чужими глазами»</w:t>
      </w:r>
      <w:r w:rsidRPr="00BB3A28">
        <w:rPr>
          <w:sz w:val="28"/>
          <w:szCs w:val="28"/>
        </w:rPr>
        <w:t>. Ничто так не привлекает внимания и не стимулирует работу ума, как необ</w:t>
      </w:r>
      <w:r w:rsidR="00093455" w:rsidRPr="00BB3A28">
        <w:rPr>
          <w:sz w:val="28"/>
          <w:szCs w:val="28"/>
        </w:rPr>
        <w:t>ычное. Тема: «Круговорот воды» у</w:t>
      </w:r>
      <w:r w:rsidRPr="00BB3A28">
        <w:rPr>
          <w:sz w:val="28"/>
          <w:szCs w:val="28"/>
        </w:rPr>
        <w:t>чащемуся предлагается представить себя снежинкой. Нужно описать все происходящие с ним события.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На этапе повторения изученного материала важно, чтобы учащимся было интересно проработать этот материал. Как же это можно сделать? Использую разные приёмы, чтобы, выполняя задание, ученик самостоятельно и по-своему выражал полученное на уроке знание.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Прием</w:t>
      </w:r>
      <w:r w:rsidR="00D109FA" w:rsidRPr="00BB3A28">
        <w:rPr>
          <w:sz w:val="28"/>
          <w:szCs w:val="28"/>
        </w:rPr>
        <w:t xml:space="preserve"> </w:t>
      </w:r>
      <w:r w:rsidRPr="00BB3A28">
        <w:rPr>
          <w:b/>
          <w:bCs/>
          <w:sz w:val="28"/>
          <w:szCs w:val="28"/>
        </w:rPr>
        <w:t>«Своя опора».</w:t>
      </w:r>
      <w:r w:rsidRPr="00BB3A28">
        <w:rPr>
          <w:sz w:val="28"/>
          <w:szCs w:val="28"/>
        </w:rPr>
        <w:t> Ученик составляет собственную опорную схему или развернутый план ответа по новому материалу. Составление алгоритмов, памяток. Пример, алгоритм разбора слова по составу.</w:t>
      </w:r>
    </w:p>
    <w:p w:rsidR="00354288" w:rsidRPr="00BB3A28" w:rsidRDefault="00354288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Прием</w:t>
      </w:r>
      <w:r w:rsidR="00093455" w:rsidRPr="00BB3A28">
        <w:rPr>
          <w:sz w:val="28"/>
          <w:szCs w:val="28"/>
        </w:rPr>
        <w:t xml:space="preserve"> </w:t>
      </w:r>
      <w:r w:rsidRPr="00BB3A28">
        <w:rPr>
          <w:b/>
          <w:bCs/>
          <w:sz w:val="28"/>
          <w:szCs w:val="28"/>
        </w:rPr>
        <w:t>«Повторение с расширением»</w:t>
      </w:r>
      <w:r w:rsidRPr="00BB3A28">
        <w:rPr>
          <w:sz w:val="28"/>
          <w:szCs w:val="28"/>
        </w:rPr>
        <w:t>. Ученики составляют серию вопросов, ответы на которые позволяют дополнить знания нового материала.</w:t>
      </w:r>
    </w:p>
    <w:p w:rsidR="000D7102" w:rsidRPr="00BB3A28" w:rsidRDefault="000D7102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lastRenderedPageBreak/>
        <w:t>Прием</w:t>
      </w:r>
      <w:r w:rsidR="001B1C06" w:rsidRPr="00BB3A28">
        <w:rPr>
          <w:sz w:val="28"/>
          <w:szCs w:val="28"/>
        </w:rPr>
        <w:t xml:space="preserve"> </w:t>
      </w:r>
      <w:r w:rsidRPr="00BB3A28">
        <w:rPr>
          <w:b/>
          <w:bCs/>
          <w:sz w:val="28"/>
          <w:szCs w:val="28"/>
        </w:rPr>
        <w:t>«Повторение с одновременным контролем»</w:t>
      </w:r>
      <w:r w:rsidRPr="00BB3A28">
        <w:rPr>
          <w:sz w:val="28"/>
          <w:szCs w:val="28"/>
        </w:rPr>
        <w:t>. Учащиеся составляют серию контрольных вопросов к изученному на уроке материалу в виде теста, кроссворда. Затем одни ученики задают свои вопросы, другие на них отвечают.</w:t>
      </w:r>
    </w:p>
    <w:p w:rsidR="00093455" w:rsidRPr="00BB3A28" w:rsidRDefault="000D7102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 xml:space="preserve">Для формирования мотивации к учебной деятельности у младшего школьника большое значение имеет содержание домашнего задания и приемы его преподнесения. </w:t>
      </w:r>
    </w:p>
    <w:p w:rsidR="000D7102" w:rsidRPr="00BB3A28" w:rsidRDefault="000D7102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Учащимся предлагаются цифры, соответствующие номеру букв в алфавите. Из букв необходимо собрать слово и далее домашнее задание связываются с полученным словом (19, 12, 1, 9, 12, 1 - сказка).</w:t>
      </w:r>
    </w:p>
    <w:p w:rsidR="00D109FA" w:rsidRPr="00BB3A28" w:rsidRDefault="000D7102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 xml:space="preserve">Ключевое слово может быть представлено и по- другому: «Возьмите приставку из слова "предлагать", корень - из слова "сложить", суффикс из слова "умножение", окончание из слова "вишня"». (Получится слово «предложения».) С полученным словом связать домашнее задание. </w:t>
      </w:r>
    </w:p>
    <w:p w:rsidR="000D7102" w:rsidRPr="00BB3A28" w:rsidRDefault="000D7102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b/>
          <w:bCs/>
          <w:sz w:val="28"/>
          <w:szCs w:val="28"/>
        </w:rPr>
        <w:t>Прием «Задание массивом»</w:t>
      </w:r>
    </w:p>
    <w:p w:rsidR="001B1C06" w:rsidRPr="00BB3A28" w:rsidRDefault="000D7102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Учитель может задавать домашнее задание массивом (например, учитель задает десять задач, из которых ученик должен сам выбрать и решить (выучить) не менее заранее оговоренного объема задания).</w:t>
      </w:r>
    </w:p>
    <w:p w:rsidR="00D109FA" w:rsidRPr="00BB3A28" w:rsidRDefault="00D109FA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B1C06" w:rsidRPr="00BB3A28" w:rsidRDefault="001B1C06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b/>
          <w:bCs/>
          <w:sz w:val="28"/>
          <w:szCs w:val="28"/>
        </w:rPr>
        <w:t>Приемы формирования мотивации младшего школьника к учебной деятельности через ее организацию</w:t>
      </w:r>
    </w:p>
    <w:p w:rsidR="001B1C06" w:rsidRPr="00BB3A28" w:rsidRDefault="001B1C06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Одним из эффективных способов формирования и сохранения мотивации к учебной деятельности у младших школьников является </w:t>
      </w:r>
      <w:r w:rsidRPr="00BB3A28">
        <w:rPr>
          <w:b/>
          <w:bCs/>
          <w:sz w:val="28"/>
          <w:szCs w:val="28"/>
        </w:rPr>
        <w:t>создание ситуаций успеха</w:t>
      </w:r>
      <w:r w:rsidRPr="00BB3A28">
        <w:rPr>
          <w:sz w:val="28"/>
          <w:szCs w:val="28"/>
        </w:rPr>
        <w:t>, которые развивают у учащихся познавательные интересы, позволяют ученикам почувствовать удовлетворение от учебной деятельности.</w:t>
      </w:r>
    </w:p>
    <w:p w:rsidR="001B1C06" w:rsidRPr="00BB3A28" w:rsidRDefault="001B1C06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С педагогической точки зрения ситуация успеха -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</w:t>
      </w:r>
    </w:p>
    <w:p w:rsidR="001B1C06" w:rsidRPr="00BB3A28" w:rsidRDefault="001B1C06" w:rsidP="00D874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lastRenderedPageBreak/>
        <w:t>Технологические операции создания ситуаций успеха:</w:t>
      </w:r>
      <w:r w:rsidRPr="00BB3A28">
        <w:rPr>
          <w:sz w:val="28"/>
          <w:szCs w:val="28"/>
        </w:rPr>
        <w:br/>
        <w:t xml:space="preserve">1. Снятие страха («Мы все пробуем и ищем, только так может что-то получиться»; </w:t>
      </w:r>
    </w:p>
    <w:p w:rsidR="001B1C06" w:rsidRPr="00BB3A28" w:rsidRDefault="001B1C06" w:rsidP="00D8742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B3A28">
        <w:rPr>
          <w:sz w:val="28"/>
          <w:szCs w:val="28"/>
        </w:rPr>
        <w:t>2. Авансирование успешного результата («У вас обязательно получится» ).</w:t>
      </w:r>
      <w:r w:rsidRPr="00BB3A28">
        <w:rPr>
          <w:sz w:val="28"/>
          <w:szCs w:val="28"/>
        </w:rPr>
        <w:br/>
        <w:t>3. Скрытое инструктирование младшего школьника в способах и формах совершения деятельности («Возможно, лучше всего начать с...»; «Выполняя работу, не забудьте о...»).</w:t>
      </w:r>
      <w:r w:rsidRPr="00BB3A28">
        <w:rPr>
          <w:sz w:val="28"/>
          <w:szCs w:val="28"/>
        </w:rPr>
        <w:br/>
      </w:r>
      <w:r w:rsidR="00D109FA" w:rsidRPr="00D8742B">
        <w:rPr>
          <w:sz w:val="28"/>
          <w:szCs w:val="28"/>
        </w:rPr>
        <w:t>4</w:t>
      </w:r>
      <w:r w:rsidRPr="00D8742B">
        <w:rPr>
          <w:sz w:val="28"/>
          <w:szCs w:val="28"/>
        </w:rPr>
        <w:t>. Мобилизация активности или педагогическое внушение («Нам уже не терпится начать работу...»; «Так хочется поскорее увидеть...» ).</w:t>
      </w:r>
      <w:r w:rsidRPr="00BB3A28">
        <w:rPr>
          <w:sz w:val="28"/>
          <w:szCs w:val="28"/>
        </w:rPr>
        <w:br/>
      </w:r>
      <w:r w:rsidR="00D109FA" w:rsidRPr="00D8742B">
        <w:rPr>
          <w:sz w:val="28"/>
          <w:szCs w:val="28"/>
        </w:rPr>
        <w:t>5</w:t>
      </w:r>
      <w:r w:rsidRPr="00D8742B">
        <w:rPr>
          <w:sz w:val="28"/>
          <w:szCs w:val="28"/>
        </w:rPr>
        <w:t xml:space="preserve">. Высокая оценка детали («Больше всего мне в твоей работе понравилось...»; </w:t>
      </w:r>
    </w:p>
    <w:p w:rsidR="001B1C06" w:rsidRPr="00D8742B" w:rsidRDefault="001B1C06" w:rsidP="00D8742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742B">
        <w:rPr>
          <w:sz w:val="28"/>
          <w:szCs w:val="28"/>
        </w:rPr>
        <w:t xml:space="preserve">В начальной школе особое место </w:t>
      </w:r>
      <w:r w:rsidRPr="00D8742B">
        <w:rPr>
          <w:bCs/>
          <w:sz w:val="28"/>
          <w:szCs w:val="28"/>
        </w:rPr>
        <w:t>занимает</w:t>
      </w:r>
      <w:r w:rsidRPr="00D8742B">
        <w:rPr>
          <w:b/>
          <w:bCs/>
          <w:sz w:val="28"/>
          <w:szCs w:val="28"/>
        </w:rPr>
        <w:t xml:space="preserve"> проектная деятельность</w:t>
      </w:r>
      <w:r w:rsidRPr="00D8742B">
        <w:rPr>
          <w:sz w:val="28"/>
          <w:szCs w:val="28"/>
        </w:rPr>
        <w:t>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развивать творческое мышление, умение увидеть и решить проблему, а также направлено на обучение детей элементарным приемам совместной деятельности в ходе проектов. Проектная деятельность представляет собой развёрнутую структуру учебной деятельности. Возможные продукты проектной деятельности младших школьников: журнал, книжка-раскладушка, памятка, тест по теме, презентация, сочинение рассказа, сказки, коллаж, стенгазета, сувенир-поделка.</w:t>
      </w:r>
    </w:p>
    <w:p w:rsidR="001B1C06" w:rsidRPr="00D8742B" w:rsidRDefault="001B1C06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742B">
        <w:rPr>
          <w:b/>
          <w:bCs/>
          <w:sz w:val="28"/>
          <w:szCs w:val="28"/>
        </w:rPr>
        <w:t>Дидактические игры</w:t>
      </w:r>
      <w:r w:rsidRPr="00D8742B">
        <w:rPr>
          <w:sz w:val="28"/>
          <w:szCs w:val="28"/>
        </w:rPr>
        <w:t> - специально созданные ситуации, моделирующие реальность, из которых ученикам предлагается найти выход. Главное назначение данного метода - стимулировать познавательный процесс.</w:t>
      </w:r>
    </w:p>
    <w:p w:rsidR="001B1C06" w:rsidRPr="00D8742B" w:rsidRDefault="001B1C06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742B">
        <w:rPr>
          <w:sz w:val="28"/>
          <w:szCs w:val="28"/>
        </w:rPr>
        <w:t xml:space="preserve">Метод </w:t>
      </w:r>
      <w:r w:rsidRPr="00D8742B">
        <w:rPr>
          <w:b/>
          <w:bCs/>
          <w:sz w:val="28"/>
          <w:szCs w:val="28"/>
        </w:rPr>
        <w:t>«Соревнование»</w:t>
      </w:r>
      <w:r w:rsidRPr="00BB3A28">
        <w:rPr>
          <w:sz w:val="28"/>
          <w:szCs w:val="28"/>
          <w:shd w:val="clear" w:color="auto" w:fill="F9FAFA"/>
        </w:rPr>
        <w:t> </w:t>
      </w:r>
      <w:r w:rsidRPr="00D8742B">
        <w:rPr>
          <w:sz w:val="28"/>
          <w:szCs w:val="28"/>
        </w:rPr>
        <w:t xml:space="preserve">- это метод, при котором естественная потребность школьников к соперничеству направляется на воспитание нужных человеку и обществу свойств. Соревнуясь между собой, школьники быстро осваивают опыт общественного поведения, развивают физические, нравственные, эстетические качества. Особенно большое значение имеет соревнование для </w:t>
      </w:r>
      <w:r w:rsidRPr="00D8742B">
        <w:rPr>
          <w:sz w:val="28"/>
          <w:szCs w:val="28"/>
        </w:rPr>
        <w:lastRenderedPageBreak/>
        <w:t>отстающих: сравнивая свои результаты с достижениями товарищей, они получают новые стимулы для роста и начинают прилагать больше усилий.</w:t>
      </w:r>
    </w:p>
    <w:p w:rsidR="001B1C06" w:rsidRPr="00D8742B" w:rsidRDefault="001B1C06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742B">
        <w:rPr>
          <w:sz w:val="28"/>
          <w:szCs w:val="28"/>
        </w:rPr>
        <w:t>Метод создание </w:t>
      </w:r>
      <w:r w:rsidRPr="00D8742B">
        <w:rPr>
          <w:b/>
          <w:bCs/>
          <w:sz w:val="28"/>
          <w:szCs w:val="28"/>
        </w:rPr>
        <w:t>проблемной ситуации</w:t>
      </w:r>
      <w:r w:rsidRPr="00D8742B">
        <w:rPr>
          <w:sz w:val="28"/>
          <w:szCs w:val="28"/>
        </w:rPr>
        <w:t>. Создание проблемной ситуации возможно через формулирование проблемных вопросов, задач, заданий поискового характера. На каждом из этапов урока можно использовать проблемные вопросы: вопросы, адресованные ученикам, в которых сталкиваются противоречия; вопросы, требующие установления сходства и различия. Чем менее очевидно это различие или сходство, тем интереснее его обнаружить; вопросы по установлению причинно-следственных связей. Открытие каждой причины - шаг к более глубокому пониманию.</w:t>
      </w:r>
    </w:p>
    <w:p w:rsidR="001B1C06" w:rsidRPr="00D8742B" w:rsidRDefault="001B1C06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742B">
        <w:rPr>
          <w:sz w:val="28"/>
          <w:szCs w:val="28"/>
        </w:rPr>
        <w:t>Немаловажна в формировании мотивации младшего школьника</w:t>
      </w:r>
      <w:r w:rsidRPr="00D8742B">
        <w:rPr>
          <w:b/>
          <w:bCs/>
          <w:sz w:val="28"/>
          <w:szCs w:val="28"/>
        </w:rPr>
        <w:t> отметка</w:t>
      </w:r>
      <w:r w:rsidRPr="00D8742B">
        <w:rPr>
          <w:bCs/>
          <w:sz w:val="28"/>
          <w:szCs w:val="28"/>
        </w:rPr>
        <w:t>.</w:t>
      </w:r>
      <w:r w:rsidRPr="00D8742B">
        <w:rPr>
          <w:b/>
          <w:bCs/>
          <w:sz w:val="28"/>
          <w:szCs w:val="28"/>
        </w:rPr>
        <w:t xml:space="preserve"> </w:t>
      </w:r>
      <w:r w:rsidRPr="00D8742B">
        <w:rPr>
          <w:sz w:val="28"/>
          <w:szCs w:val="28"/>
        </w:rPr>
        <w:t>Не все дети начальных классов хорошо понимают её объективную роль. Непосредственная связь между отметкой и знаниями устанавливается лишь немногими. В связи с этим, возникает необходимость оценки деятельности так, чтобы школьник рассматривал её как показатель уровня знаний и умений.</w:t>
      </w:r>
    </w:p>
    <w:p w:rsidR="001B1C06" w:rsidRPr="00D8742B" w:rsidRDefault="001B1C06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742B">
        <w:rPr>
          <w:sz w:val="28"/>
          <w:szCs w:val="28"/>
        </w:rPr>
        <w:t>Повышению учебно-познавательной мотивации младших школьников также будут способствовать </w:t>
      </w:r>
      <w:r w:rsidRPr="00D8742B">
        <w:rPr>
          <w:b/>
          <w:bCs/>
          <w:sz w:val="28"/>
          <w:szCs w:val="28"/>
        </w:rPr>
        <w:t>дифференцированные задания</w:t>
      </w:r>
      <w:r w:rsidRPr="00D8742B">
        <w:rPr>
          <w:sz w:val="28"/>
          <w:szCs w:val="28"/>
        </w:rPr>
        <w:t xml:space="preserve">. Дифференцированное обучение позволяет каждому ученику работать в своем темпе, дает возможность справиться с заданием, способствует повышению интереса к учебной деятельности, формирует положительные мотивы учения. В основе дифференцированного обучения лежит создание </w:t>
      </w:r>
      <w:proofErr w:type="spellStart"/>
      <w:r w:rsidRPr="00D8742B">
        <w:rPr>
          <w:sz w:val="28"/>
          <w:szCs w:val="28"/>
        </w:rPr>
        <w:t>разноуровневых</w:t>
      </w:r>
      <w:proofErr w:type="spellEnd"/>
      <w:r w:rsidRPr="00D8742B">
        <w:rPr>
          <w:sz w:val="28"/>
          <w:szCs w:val="28"/>
        </w:rPr>
        <w:t xml:space="preserve"> </w:t>
      </w:r>
      <w:r w:rsidR="00D8742B" w:rsidRPr="00D8742B">
        <w:rPr>
          <w:sz w:val="28"/>
          <w:szCs w:val="28"/>
        </w:rPr>
        <w:t>гр</w:t>
      </w:r>
      <w:bookmarkStart w:id="0" w:name="_GoBack"/>
      <w:bookmarkEnd w:id="0"/>
      <w:r w:rsidR="00D8742B" w:rsidRPr="00D8742B">
        <w:rPr>
          <w:sz w:val="28"/>
          <w:szCs w:val="28"/>
        </w:rPr>
        <w:t>упп</w:t>
      </w:r>
      <w:r w:rsidRPr="00D8742B">
        <w:rPr>
          <w:sz w:val="28"/>
          <w:szCs w:val="28"/>
        </w:rPr>
        <w:t xml:space="preserve"> учащихся с определенной целью. Для каждой группы подбирается то содержание обучения, которое соответствует уровню </w:t>
      </w:r>
      <w:proofErr w:type="spellStart"/>
      <w:r w:rsidRPr="00D8742B">
        <w:rPr>
          <w:sz w:val="28"/>
          <w:szCs w:val="28"/>
        </w:rPr>
        <w:t>обученности</w:t>
      </w:r>
      <w:proofErr w:type="spellEnd"/>
      <w:r w:rsidRPr="00D8742B">
        <w:rPr>
          <w:sz w:val="28"/>
          <w:szCs w:val="28"/>
        </w:rPr>
        <w:t xml:space="preserve"> и потребностям младших школьников. Создание подобных групп может быть на этапе изучения нового материала, закрепления и применения усвоенных знаний.</w:t>
      </w:r>
    </w:p>
    <w:p w:rsidR="00D109FA" w:rsidRPr="00BB3A28" w:rsidRDefault="001B1C06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 xml:space="preserve">Формированию мотивации младших школьников к учебной деятельности, на мой взгляд, способствует использование в учебно- воспитательном процессе коллективных форм обучения. Формы коллективной учебной работы обучающихся, используемые в педагогической деятельности могут быть </w:t>
      </w:r>
      <w:r w:rsidRPr="00BB3A28">
        <w:rPr>
          <w:sz w:val="28"/>
          <w:szCs w:val="28"/>
        </w:rPr>
        <w:lastRenderedPageBreak/>
        <w:t xml:space="preserve">следующими: работа в парах постоянного и сменного состава, работа в </w:t>
      </w:r>
      <w:proofErr w:type="spellStart"/>
      <w:r w:rsidRPr="00BB3A28">
        <w:rPr>
          <w:sz w:val="28"/>
          <w:szCs w:val="28"/>
        </w:rPr>
        <w:t>микрогруппах</w:t>
      </w:r>
      <w:proofErr w:type="spellEnd"/>
      <w:r w:rsidRPr="00BB3A28">
        <w:rPr>
          <w:sz w:val="28"/>
          <w:szCs w:val="28"/>
        </w:rPr>
        <w:t xml:space="preserve"> (тройках, четверках)</w:t>
      </w:r>
      <w:r w:rsidR="00D109FA" w:rsidRPr="00BB3A28">
        <w:rPr>
          <w:sz w:val="28"/>
          <w:szCs w:val="28"/>
        </w:rPr>
        <w:t>.</w:t>
      </w:r>
    </w:p>
    <w:p w:rsidR="001B1C06" w:rsidRPr="00BB3A28" w:rsidRDefault="001B1C06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К становлению мотивации учения приводят и наблюдения за чужой деятельностью, привлечение учащихся к оценочной деятельности, через организацию рефлексии, использование рефлексивных линеек, отзыв учащихся об ответе других, оценка промежуточных достижений.</w:t>
      </w:r>
    </w:p>
    <w:p w:rsidR="001B1C06" w:rsidRPr="00BB3A28" w:rsidRDefault="001B1C06" w:rsidP="00F412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Перечисленные выше приемы формирования мотивации младшего школьника побуждают все виды познавательных мотивов, вызывают разного рода положительные эмоции от новых более «взрослых» форм работы, от новых типов взаимоотношений с учителем, создают атмосферу непринужденности и раскованности школьников на уроках, активизируют процессы целеполагания, когда школьники не боятся ставить самостоятельные цели.</w:t>
      </w:r>
    </w:p>
    <w:p w:rsidR="004F1D36" w:rsidRPr="00BB3A28" w:rsidRDefault="000D7102" w:rsidP="00DC28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A28">
        <w:rPr>
          <w:sz w:val="28"/>
          <w:szCs w:val="28"/>
        </w:rPr>
        <w:t>Таким образом, целенаправленное и систематическое применение разнообразных форм, методов и приёмов развития учебной мотивации у младших школьников укрепляет желание детей овладевать знаниями и формирует устойчивый интерес к большинству изучаемых предметов</w:t>
      </w:r>
      <w:r w:rsidR="00D109FA" w:rsidRPr="00BB3A28">
        <w:rPr>
          <w:sz w:val="28"/>
          <w:szCs w:val="28"/>
        </w:rPr>
        <w:t xml:space="preserve">. </w:t>
      </w:r>
    </w:p>
    <w:sectPr w:rsidR="004F1D36" w:rsidRPr="00BB3A28" w:rsidSect="0016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88"/>
    <w:rsid w:val="00093455"/>
    <w:rsid w:val="000D7102"/>
    <w:rsid w:val="00160D45"/>
    <w:rsid w:val="001B1C06"/>
    <w:rsid w:val="00354288"/>
    <w:rsid w:val="004F1D36"/>
    <w:rsid w:val="005220E4"/>
    <w:rsid w:val="00B95C38"/>
    <w:rsid w:val="00BB3A28"/>
    <w:rsid w:val="00D109FA"/>
    <w:rsid w:val="00D16A2B"/>
    <w:rsid w:val="00D8742B"/>
    <w:rsid w:val="00DC2837"/>
    <w:rsid w:val="00F41266"/>
    <w:rsid w:val="00FA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ADBBA-24F8-474D-9980-E4B02B1E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dcterms:created xsi:type="dcterms:W3CDTF">2024-03-07T08:48:00Z</dcterms:created>
  <dcterms:modified xsi:type="dcterms:W3CDTF">2024-03-07T08:52:00Z</dcterms:modified>
</cp:coreProperties>
</file>